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0A4F67E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22A59">
        <w:t>3</w:t>
      </w:r>
      <w:r w:rsidR="00F20F5C">
        <w:t>e</w:t>
      </w:r>
      <w:r w:rsidRPr="00CE0424">
        <w:tab/>
      </w:r>
      <w:bookmarkStart w:id="0" w:name="_GoBack"/>
      <w:r w:rsidR="004E1783">
        <w:rPr>
          <w:lang w:eastAsia="ja-JP"/>
        </w:rPr>
        <w:t>R2-2102226</w:t>
      </w:r>
      <w:bookmarkEnd w:id="0"/>
    </w:p>
    <w:p w14:paraId="1306A77A" w14:textId="05A0563A" w:rsidR="00E90E49" w:rsidRPr="00CE0424" w:rsidRDefault="00C268E6" w:rsidP="00311702">
      <w:pPr>
        <w:pStyle w:val="3GPPHeader"/>
      </w:pPr>
      <w:r>
        <w:t xml:space="preserve">Electronic meeting, </w:t>
      </w:r>
      <w:r w:rsidR="00E22A59">
        <w:t>Jan</w:t>
      </w:r>
      <w:r>
        <w:t xml:space="preserve"> </w:t>
      </w:r>
      <w:r w:rsidR="00CA5D4C">
        <w:t>2</w:t>
      </w:r>
      <w:r w:rsidR="00E22A59">
        <w:t>5</w:t>
      </w:r>
      <w:r w:rsidR="00E22A59" w:rsidRPr="00E22A59">
        <w:rPr>
          <w:vertAlign w:val="superscript"/>
        </w:rPr>
        <w:t>th</w:t>
      </w:r>
      <w:r w:rsidR="00E22A59">
        <w:t xml:space="preserve"> </w:t>
      </w:r>
      <w:r>
        <w:t xml:space="preserve">– </w:t>
      </w:r>
      <w:r w:rsidR="00E22A59">
        <w:t>Feb 5</w:t>
      </w:r>
      <w:r w:rsidR="00E22A59" w:rsidRPr="00E22A59">
        <w:rPr>
          <w:vertAlign w:val="superscript"/>
        </w:rPr>
        <w:t>th</w:t>
      </w:r>
      <w:r w:rsidR="000162F1">
        <w:t>, 2021</w:t>
      </w:r>
    </w:p>
    <w:p w14:paraId="0153C12D" w14:textId="77777777" w:rsidR="00E90E49" w:rsidRPr="00CE0424" w:rsidRDefault="00E90E49" w:rsidP="00357380">
      <w:pPr>
        <w:pStyle w:val="3GPPHeader"/>
      </w:pPr>
    </w:p>
    <w:p w14:paraId="05268443" w14:textId="49DC275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C4000">
        <w:rPr>
          <w:sz w:val="22"/>
          <w:szCs w:val="22"/>
        </w:rPr>
        <w:t>6.6.</w:t>
      </w:r>
      <w:r w:rsidR="00E22A59">
        <w:rPr>
          <w:sz w:val="22"/>
          <w:szCs w:val="22"/>
        </w:rPr>
        <w:t>1</w:t>
      </w:r>
    </w:p>
    <w:p w14:paraId="31ACB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313074" w14:textId="3C697596" w:rsidR="00FC4000" w:rsidRDefault="003D3C45" w:rsidP="00D546FF">
      <w:pPr>
        <w:pStyle w:val="3GPPHeader"/>
        <w:rPr>
          <w:sz w:val="22"/>
          <w:szCs w:val="22"/>
        </w:rPr>
      </w:pPr>
      <w:r>
        <w:rPr>
          <w:sz w:val="22"/>
          <w:szCs w:val="22"/>
        </w:rPr>
        <w:t>Title:</w:t>
      </w:r>
      <w:r w:rsidR="00E90E49" w:rsidRPr="00CE0424">
        <w:rPr>
          <w:sz w:val="22"/>
          <w:szCs w:val="22"/>
        </w:rPr>
        <w:tab/>
      </w:r>
      <w:r w:rsidR="00FC4000">
        <w:rPr>
          <w:sz w:val="22"/>
          <w:szCs w:val="22"/>
        </w:rPr>
        <w:t xml:space="preserve">Summary for </w:t>
      </w:r>
      <w:r w:rsidR="00E22A59">
        <w:rPr>
          <w:sz w:val="22"/>
          <w:szCs w:val="22"/>
        </w:rPr>
        <w:t>stage2 corrections for NR</w:t>
      </w:r>
      <w:r w:rsidR="00FC4000">
        <w:rPr>
          <w:sz w:val="22"/>
          <w:szCs w:val="22"/>
        </w:rPr>
        <w:t xml:space="preserve"> Positioning</w:t>
      </w:r>
    </w:p>
    <w:p w14:paraId="5C1CBF4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4000">
        <w:rPr>
          <w:sz w:val="22"/>
          <w:szCs w:val="22"/>
        </w:rPr>
        <w:t>Discussion, Decision</w:t>
      </w:r>
    </w:p>
    <w:p w14:paraId="55E2BC97" w14:textId="77777777" w:rsidR="00E90E49" w:rsidRPr="00CE0424" w:rsidRDefault="00E90E49" w:rsidP="00E90E49"/>
    <w:p w14:paraId="7669D6BA" w14:textId="77777777" w:rsidR="00E90E49" w:rsidRPr="00CE0424" w:rsidRDefault="00230D18" w:rsidP="00CE0424">
      <w:pPr>
        <w:pStyle w:val="Heading1"/>
      </w:pPr>
      <w:r>
        <w:t>1</w:t>
      </w:r>
      <w:r>
        <w:tab/>
      </w:r>
      <w:r w:rsidR="00E90E49" w:rsidRPr="00CE0424">
        <w:t>Introduction</w:t>
      </w:r>
    </w:p>
    <w:p w14:paraId="555F90A9" w14:textId="6AE1CE05" w:rsidR="00FC4000" w:rsidRDefault="00FC4000" w:rsidP="00FC4000">
      <w:pPr>
        <w:rPr>
          <w:lang w:eastAsia="zh-CN"/>
        </w:rPr>
      </w:pPr>
      <w:r>
        <w:t xml:space="preserve">The below papers have been submitted in the </w:t>
      </w:r>
      <w:r w:rsidR="00E22A59">
        <w:t>stage 2</w:t>
      </w:r>
      <w:r>
        <w:t xml:space="preserve"> AI 6.6.</w:t>
      </w:r>
      <w:r w:rsidR="00E22A59">
        <w:t>1</w:t>
      </w:r>
      <w:r w:rsidR="00E674BE">
        <w:t>. The paper provides the summary of the submitted paper.</w:t>
      </w:r>
    </w:p>
    <w:tbl>
      <w:tblPr>
        <w:tblW w:w="8100" w:type="dxa"/>
        <w:tblCellMar>
          <w:left w:w="70" w:type="dxa"/>
          <w:right w:w="70" w:type="dxa"/>
        </w:tblCellMar>
        <w:tblLook w:val="04A0" w:firstRow="1" w:lastRow="0" w:firstColumn="1" w:lastColumn="0" w:noHBand="0" w:noVBand="1"/>
      </w:tblPr>
      <w:tblGrid>
        <w:gridCol w:w="1540"/>
        <w:gridCol w:w="3640"/>
        <w:gridCol w:w="2920"/>
      </w:tblGrid>
      <w:tr w:rsidR="00E22A59" w:rsidRPr="00E22A59" w14:paraId="58A9794C" w14:textId="77777777" w:rsidTr="00E22A59">
        <w:trPr>
          <w:trHeight w:val="450"/>
        </w:trPr>
        <w:tc>
          <w:tcPr>
            <w:tcW w:w="1540" w:type="dxa"/>
            <w:tcBorders>
              <w:top w:val="single" w:sz="4" w:space="0" w:color="A6A6A6"/>
              <w:left w:val="single" w:sz="4" w:space="0" w:color="A6A6A6"/>
              <w:bottom w:val="single" w:sz="4" w:space="0" w:color="A6A6A6"/>
              <w:right w:val="single" w:sz="4" w:space="0" w:color="A6A6A6"/>
            </w:tcBorders>
            <w:shd w:val="clear" w:color="auto" w:fill="auto"/>
            <w:hideMark/>
          </w:tcPr>
          <w:bookmarkStart w:id="1" w:name="_Ref178064866"/>
          <w:p w14:paraId="55E5A04A" w14:textId="77777777" w:rsidR="00E22A59" w:rsidRPr="00E22A59" w:rsidRDefault="00E22A59" w:rsidP="00E22A59">
            <w:pPr>
              <w:overflowPunct/>
              <w:autoSpaceDE/>
              <w:autoSpaceDN/>
              <w:adjustRightInd/>
              <w:spacing w:after="0"/>
              <w:textAlignment w:val="auto"/>
              <w:rPr>
                <w:rFonts w:ascii="Arial" w:hAnsi="Arial" w:cs="Arial"/>
                <w:b/>
                <w:bCs/>
                <w:color w:val="0000FF"/>
                <w:sz w:val="16"/>
                <w:szCs w:val="16"/>
                <w:u w:val="single"/>
                <w:lang w:val="sv-SE" w:eastAsia="sv-SE"/>
              </w:rPr>
            </w:pPr>
            <w:r w:rsidRPr="00E22A59">
              <w:rPr>
                <w:rFonts w:ascii="Arial" w:hAnsi="Arial" w:cs="Arial"/>
                <w:b/>
                <w:bCs/>
                <w:color w:val="0000FF"/>
                <w:sz w:val="16"/>
                <w:szCs w:val="16"/>
                <w:u w:val="single"/>
                <w:lang w:val="sv-SE" w:eastAsia="sv-SE"/>
              </w:rPr>
              <w:fldChar w:fldCharType="begin"/>
            </w:r>
            <w:r w:rsidRPr="00E22A59">
              <w:rPr>
                <w:rFonts w:ascii="Arial" w:hAnsi="Arial" w:cs="Arial"/>
                <w:b/>
                <w:bCs/>
                <w:color w:val="0000FF"/>
                <w:sz w:val="16"/>
                <w:szCs w:val="16"/>
                <w:u w:val="single"/>
                <w:lang w:val="sv-SE" w:eastAsia="sv-SE"/>
              </w:rPr>
              <w:instrText xml:space="preserve"> HYPERLINK "https://www.3gpp.org/ftp/TSG_RAN/WG2_RL2/TSGR2_113-e/Docs/R2-2100402.zip" </w:instrText>
            </w:r>
            <w:r w:rsidRPr="00E22A59">
              <w:rPr>
                <w:rFonts w:ascii="Arial" w:hAnsi="Arial" w:cs="Arial"/>
                <w:b/>
                <w:bCs/>
                <w:color w:val="0000FF"/>
                <w:sz w:val="16"/>
                <w:szCs w:val="16"/>
                <w:u w:val="single"/>
                <w:lang w:val="sv-SE" w:eastAsia="sv-SE"/>
              </w:rPr>
              <w:fldChar w:fldCharType="separate"/>
            </w:r>
            <w:r w:rsidRPr="00E22A59">
              <w:rPr>
                <w:rFonts w:ascii="Arial" w:hAnsi="Arial" w:cs="Arial"/>
                <w:b/>
                <w:bCs/>
                <w:color w:val="0000FF"/>
                <w:sz w:val="16"/>
                <w:szCs w:val="16"/>
                <w:u w:val="single"/>
                <w:lang w:val="sv-SE" w:eastAsia="sv-SE"/>
              </w:rPr>
              <w:t>R2-2100402</w:t>
            </w:r>
            <w:r w:rsidRPr="00E22A59">
              <w:rPr>
                <w:rFonts w:ascii="Arial" w:hAnsi="Arial" w:cs="Arial"/>
                <w:b/>
                <w:bCs/>
                <w:color w:val="0000FF"/>
                <w:sz w:val="16"/>
                <w:szCs w:val="16"/>
                <w:u w:val="single"/>
                <w:lang w:val="sv-SE" w:eastAsia="sv-SE"/>
              </w:rPr>
              <w:fldChar w:fldCharType="end"/>
            </w:r>
          </w:p>
        </w:tc>
        <w:tc>
          <w:tcPr>
            <w:tcW w:w="3640" w:type="dxa"/>
            <w:tcBorders>
              <w:top w:val="single" w:sz="4" w:space="0" w:color="A6A6A6"/>
              <w:left w:val="nil"/>
              <w:bottom w:val="single" w:sz="4" w:space="0" w:color="A6A6A6"/>
              <w:right w:val="single" w:sz="4" w:space="0" w:color="A6A6A6"/>
            </w:tcBorders>
            <w:shd w:val="clear" w:color="auto" w:fill="auto"/>
            <w:hideMark/>
          </w:tcPr>
          <w:p w14:paraId="6543233A"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Miscellaneous corrections in TS38.305</w:t>
            </w:r>
          </w:p>
        </w:tc>
        <w:tc>
          <w:tcPr>
            <w:tcW w:w="2920" w:type="dxa"/>
            <w:tcBorders>
              <w:top w:val="single" w:sz="4" w:space="0" w:color="A6A6A6"/>
              <w:left w:val="nil"/>
              <w:bottom w:val="single" w:sz="4" w:space="0" w:color="A6A6A6"/>
              <w:right w:val="single" w:sz="4" w:space="0" w:color="A6A6A6"/>
            </w:tcBorders>
            <w:shd w:val="clear" w:color="auto" w:fill="auto"/>
            <w:hideMark/>
          </w:tcPr>
          <w:p w14:paraId="5BAB5AEF"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CATT</w:t>
            </w:r>
          </w:p>
        </w:tc>
      </w:tr>
      <w:tr w:rsidR="00E22A59" w:rsidRPr="00E22A59" w14:paraId="5A8D82BA" w14:textId="77777777" w:rsidTr="00E22A59">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789F30DF" w14:textId="77777777" w:rsidR="00E22A59" w:rsidRPr="00E22A59" w:rsidRDefault="00300E37" w:rsidP="00E22A59">
            <w:pPr>
              <w:overflowPunct/>
              <w:autoSpaceDE/>
              <w:autoSpaceDN/>
              <w:adjustRightInd/>
              <w:spacing w:after="0"/>
              <w:textAlignment w:val="auto"/>
              <w:rPr>
                <w:rFonts w:ascii="Arial" w:hAnsi="Arial" w:cs="Arial"/>
                <w:b/>
                <w:bCs/>
                <w:color w:val="0000FF"/>
                <w:sz w:val="16"/>
                <w:szCs w:val="16"/>
                <w:u w:val="single"/>
                <w:lang w:val="sv-SE" w:eastAsia="sv-SE"/>
              </w:rPr>
            </w:pPr>
            <w:hyperlink r:id="rId11" w:history="1">
              <w:r w:rsidR="00E22A59" w:rsidRPr="00E22A59">
                <w:rPr>
                  <w:rFonts w:ascii="Arial" w:hAnsi="Arial" w:cs="Arial"/>
                  <w:b/>
                  <w:bCs/>
                  <w:color w:val="0000FF"/>
                  <w:sz w:val="16"/>
                  <w:szCs w:val="16"/>
                  <w:u w:val="single"/>
                  <w:lang w:val="sv-SE" w:eastAsia="sv-SE"/>
                </w:rPr>
                <w:t>R2-2101383</w:t>
              </w:r>
            </w:hyperlink>
          </w:p>
        </w:tc>
        <w:tc>
          <w:tcPr>
            <w:tcW w:w="3640" w:type="dxa"/>
            <w:tcBorders>
              <w:top w:val="nil"/>
              <w:left w:val="nil"/>
              <w:bottom w:val="single" w:sz="4" w:space="0" w:color="A6A6A6"/>
              <w:right w:val="single" w:sz="4" w:space="0" w:color="A6A6A6"/>
            </w:tcBorders>
            <w:shd w:val="clear" w:color="auto" w:fill="auto"/>
            <w:hideMark/>
          </w:tcPr>
          <w:p w14:paraId="0E22DA2B"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Activation Time for Periodic UL SRS Transmission</w:t>
            </w:r>
          </w:p>
        </w:tc>
        <w:tc>
          <w:tcPr>
            <w:tcW w:w="2920" w:type="dxa"/>
            <w:tcBorders>
              <w:top w:val="nil"/>
              <w:left w:val="nil"/>
              <w:bottom w:val="single" w:sz="4" w:space="0" w:color="A6A6A6"/>
              <w:right w:val="single" w:sz="4" w:space="0" w:color="A6A6A6"/>
            </w:tcBorders>
            <w:shd w:val="clear" w:color="auto" w:fill="auto"/>
            <w:hideMark/>
          </w:tcPr>
          <w:p w14:paraId="6A186089"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Ericsson</w:t>
            </w:r>
          </w:p>
        </w:tc>
      </w:tr>
      <w:tr w:rsidR="00E22A59" w:rsidRPr="00E22A59" w14:paraId="13799E11" w14:textId="77777777" w:rsidTr="00E22A59">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01DCF0A4" w14:textId="77777777" w:rsidR="00E22A59" w:rsidRPr="00E22A59" w:rsidRDefault="00300E37" w:rsidP="00E22A59">
            <w:pPr>
              <w:overflowPunct/>
              <w:autoSpaceDE/>
              <w:autoSpaceDN/>
              <w:adjustRightInd/>
              <w:spacing w:after="0"/>
              <w:textAlignment w:val="auto"/>
              <w:rPr>
                <w:rFonts w:ascii="Arial" w:hAnsi="Arial" w:cs="Arial"/>
                <w:b/>
                <w:bCs/>
                <w:color w:val="0000FF"/>
                <w:sz w:val="16"/>
                <w:szCs w:val="16"/>
                <w:u w:val="single"/>
                <w:lang w:val="sv-SE" w:eastAsia="sv-SE"/>
              </w:rPr>
            </w:pPr>
            <w:hyperlink r:id="rId12" w:history="1">
              <w:r w:rsidR="00E22A59" w:rsidRPr="00E22A59">
                <w:rPr>
                  <w:rFonts w:ascii="Arial" w:hAnsi="Arial" w:cs="Arial"/>
                  <w:b/>
                  <w:bCs/>
                  <w:color w:val="0000FF"/>
                  <w:sz w:val="16"/>
                  <w:szCs w:val="16"/>
                  <w:u w:val="single"/>
                  <w:lang w:val="sv-SE" w:eastAsia="sv-SE"/>
                </w:rPr>
                <w:t>R2-2101385</w:t>
              </w:r>
            </w:hyperlink>
          </w:p>
        </w:tc>
        <w:tc>
          <w:tcPr>
            <w:tcW w:w="3640" w:type="dxa"/>
            <w:tcBorders>
              <w:top w:val="nil"/>
              <w:left w:val="nil"/>
              <w:bottom w:val="single" w:sz="4" w:space="0" w:color="A6A6A6"/>
              <w:right w:val="single" w:sz="4" w:space="0" w:color="A6A6A6"/>
            </w:tcBorders>
            <w:shd w:val="clear" w:color="auto" w:fill="auto"/>
            <w:hideMark/>
          </w:tcPr>
          <w:p w14:paraId="1408799B"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UE handling of Positioning Frequency Layer</w:t>
            </w:r>
          </w:p>
        </w:tc>
        <w:tc>
          <w:tcPr>
            <w:tcW w:w="2920" w:type="dxa"/>
            <w:tcBorders>
              <w:top w:val="nil"/>
              <w:left w:val="nil"/>
              <w:bottom w:val="single" w:sz="4" w:space="0" w:color="A6A6A6"/>
              <w:right w:val="single" w:sz="4" w:space="0" w:color="A6A6A6"/>
            </w:tcBorders>
            <w:shd w:val="clear" w:color="auto" w:fill="auto"/>
            <w:hideMark/>
          </w:tcPr>
          <w:p w14:paraId="242DE15D"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Ericsson</w:t>
            </w:r>
          </w:p>
        </w:tc>
      </w:tr>
      <w:tr w:rsidR="00E22A59" w:rsidRPr="00E22A59" w14:paraId="17E868C7" w14:textId="77777777" w:rsidTr="00E22A59">
        <w:trPr>
          <w:trHeight w:val="1125"/>
        </w:trPr>
        <w:tc>
          <w:tcPr>
            <w:tcW w:w="1540" w:type="dxa"/>
            <w:tcBorders>
              <w:top w:val="nil"/>
              <w:left w:val="single" w:sz="4" w:space="0" w:color="A6A6A6"/>
              <w:bottom w:val="single" w:sz="4" w:space="0" w:color="A6A6A6"/>
              <w:right w:val="single" w:sz="4" w:space="0" w:color="A6A6A6"/>
            </w:tcBorders>
            <w:shd w:val="clear" w:color="auto" w:fill="auto"/>
            <w:hideMark/>
          </w:tcPr>
          <w:p w14:paraId="3BB1BA1C" w14:textId="77777777" w:rsidR="00E22A59" w:rsidRPr="00E22A59" w:rsidRDefault="00300E37" w:rsidP="00E22A59">
            <w:pPr>
              <w:overflowPunct/>
              <w:autoSpaceDE/>
              <w:autoSpaceDN/>
              <w:adjustRightInd/>
              <w:spacing w:after="0"/>
              <w:textAlignment w:val="auto"/>
              <w:rPr>
                <w:rFonts w:ascii="Arial" w:hAnsi="Arial" w:cs="Arial"/>
                <w:b/>
                <w:bCs/>
                <w:color w:val="0000FF"/>
                <w:sz w:val="16"/>
                <w:szCs w:val="16"/>
                <w:u w:val="single"/>
                <w:lang w:val="sv-SE" w:eastAsia="sv-SE"/>
              </w:rPr>
            </w:pPr>
            <w:hyperlink r:id="rId13" w:history="1">
              <w:r w:rsidR="00E22A59" w:rsidRPr="00E22A59">
                <w:rPr>
                  <w:rFonts w:ascii="Arial" w:hAnsi="Arial" w:cs="Arial"/>
                  <w:b/>
                  <w:bCs/>
                  <w:color w:val="0000FF"/>
                  <w:sz w:val="16"/>
                  <w:szCs w:val="16"/>
                  <w:u w:val="single"/>
                  <w:lang w:val="sv-SE" w:eastAsia="sv-SE"/>
                </w:rPr>
                <w:t>R2-2101829</w:t>
              </w:r>
            </w:hyperlink>
          </w:p>
        </w:tc>
        <w:tc>
          <w:tcPr>
            <w:tcW w:w="3640" w:type="dxa"/>
            <w:tcBorders>
              <w:top w:val="nil"/>
              <w:left w:val="nil"/>
              <w:bottom w:val="single" w:sz="4" w:space="0" w:color="A6A6A6"/>
              <w:right w:val="single" w:sz="4" w:space="0" w:color="A6A6A6"/>
            </w:tcBorders>
            <w:shd w:val="clear" w:color="auto" w:fill="auto"/>
            <w:hideMark/>
          </w:tcPr>
          <w:p w14:paraId="2C3D8609"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Correction on the description for gNB measurements</w:t>
            </w:r>
          </w:p>
        </w:tc>
        <w:tc>
          <w:tcPr>
            <w:tcW w:w="2920" w:type="dxa"/>
            <w:tcBorders>
              <w:top w:val="nil"/>
              <w:left w:val="nil"/>
              <w:bottom w:val="single" w:sz="4" w:space="0" w:color="A6A6A6"/>
              <w:right w:val="single" w:sz="4" w:space="0" w:color="A6A6A6"/>
            </w:tcBorders>
            <w:shd w:val="clear" w:color="auto" w:fill="auto"/>
            <w:hideMark/>
          </w:tcPr>
          <w:p w14:paraId="4F4BD425" w14:textId="77777777" w:rsidR="00E22A59" w:rsidRPr="00E22A59" w:rsidRDefault="00E22A59" w:rsidP="00E22A59">
            <w:pPr>
              <w:overflowPunct/>
              <w:autoSpaceDE/>
              <w:autoSpaceDN/>
              <w:adjustRightInd/>
              <w:spacing w:after="0"/>
              <w:textAlignment w:val="auto"/>
              <w:rPr>
                <w:rFonts w:ascii="Arial" w:hAnsi="Arial" w:cs="Arial"/>
                <w:sz w:val="16"/>
                <w:szCs w:val="16"/>
                <w:lang w:val="sv-SE" w:eastAsia="sv-SE"/>
              </w:rPr>
            </w:pPr>
            <w:r w:rsidRPr="00E22A59">
              <w:rPr>
                <w:rFonts w:ascii="Arial" w:hAnsi="Arial" w:cs="Arial"/>
                <w:sz w:val="16"/>
                <w:szCs w:val="16"/>
                <w:lang w:val="sv-SE" w:eastAsia="sv-SE"/>
              </w:rPr>
              <w:t>Huawei, HiSilicon, Qualcomm Incorporated</w:t>
            </w:r>
          </w:p>
        </w:tc>
      </w:tr>
    </w:tbl>
    <w:p w14:paraId="15B4F258" w14:textId="77777777" w:rsidR="004000E8" w:rsidRPr="00CE0424" w:rsidRDefault="00230D18" w:rsidP="00CE0424">
      <w:pPr>
        <w:pStyle w:val="Heading1"/>
      </w:pPr>
      <w:r>
        <w:t>2</w:t>
      </w:r>
      <w:r>
        <w:tab/>
      </w:r>
      <w:r w:rsidR="004000E8" w:rsidRPr="00CE0424">
        <w:t>Discussion</w:t>
      </w:r>
      <w:bookmarkEnd w:id="1"/>
    </w:p>
    <w:p w14:paraId="1DF5FFF4" w14:textId="6C579005" w:rsidR="00E674BE" w:rsidRDefault="00230D18" w:rsidP="00F63950">
      <w:pPr>
        <w:pStyle w:val="Heading2"/>
      </w:pPr>
      <w:r>
        <w:t>2.1</w:t>
      </w:r>
      <w:r w:rsidR="00E674BE">
        <w:tab/>
      </w:r>
      <w:r w:rsidR="00FD407D">
        <w:t>Miscellaneous Corrections</w:t>
      </w:r>
    </w:p>
    <w:p w14:paraId="62104C53" w14:textId="77777777" w:rsidR="0019104F" w:rsidRDefault="005B5922" w:rsidP="00E674BE">
      <w:r>
        <w:t>R2-2008806 provides th</w:t>
      </w:r>
      <w:r w:rsidR="0019104F">
        <w:t>ree</w:t>
      </w:r>
      <w:r>
        <w:t xml:space="preserve"> changes</w:t>
      </w:r>
      <w:r w:rsidR="00FD407D">
        <w:t xml:space="preserve"> </w:t>
      </w:r>
    </w:p>
    <w:p w14:paraId="02E2A392" w14:textId="6D957B82" w:rsidR="0019104F" w:rsidRDefault="0019104F" w:rsidP="00E674BE">
      <w:r>
        <w:t xml:space="preserve">a) </w:t>
      </w:r>
      <w:r w:rsidR="00FD407D">
        <w:t xml:space="preserve"> reference </w:t>
      </w:r>
      <w:r>
        <w:t>ha</w:t>
      </w:r>
      <w:r w:rsidR="00DC6E98">
        <w:t>ve</w:t>
      </w:r>
      <w:r w:rsidR="00FD407D">
        <w:t xml:space="preserve"> been corrected</w:t>
      </w:r>
    </w:p>
    <w:p w14:paraId="2C786E07" w14:textId="77777777" w:rsidR="0019104F" w:rsidRDefault="00FD407D" w:rsidP="00E674BE">
      <w:pPr>
        <w:rPr>
          <w:lang w:eastAsia="zh-CN"/>
        </w:rPr>
      </w:pPr>
      <w:r>
        <w:t xml:space="preserve"> </w:t>
      </w:r>
      <w:r w:rsidR="0019104F">
        <w:rPr>
          <w:lang w:eastAsia="zh-CN"/>
        </w:rPr>
        <w:t>b) SP (Semi-Persistent) abbreviation have been added</w:t>
      </w:r>
    </w:p>
    <w:p w14:paraId="3F1BAB19" w14:textId="76E2DAA8" w:rsidR="00E674BE" w:rsidRDefault="0019104F" w:rsidP="00E674BE">
      <w:pPr>
        <w:rPr>
          <w:lang w:eastAsia="zh-CN"/>
        </w:rPr>
      </w:pPr>
      <w:r>
        <w:rPr>
          <w:lang w:eastAsia="zh-CN"/>
        </w:rPr>
        <w:t xml:space="preserve"> c) A-GNSS have been added as standalone</w:t>
      </w:r>
      <w:r w:rsidR="008A1BAD">
        <w:rPr>
          <w:lang w:eastAsia="zh-CN"/>
        </w:rPr>
        <w:t xml:space="preserve"> positioning method.</w:t>
      </w:r>
    </w:p>
    <w:p w14:paraId="77EB57F6" w14:textId="50A86CDA" w:rsidR="008A1BAD" w:rsidRDefault="008A1BAD" w:rsidP="00E674BE">
      <w:pPr>
        <w:rPr>
          <w:lang w:eastAsia="zh-CN"/>
        </w:rPr>
      </w:pPr>
      <w:r>
        <w:rPr>
          <w:lang w:eastAsia="zh-CN"/>
        </w:rPr>
        <w:t xml:space="preserve">The </w:t>
      </w:r>
      <w:r w:rsidR="00DC6E98">
        <w:rPr>
          <w:lang w:eastAsia="zh-CN"/>
        </w:rPr>
        <w:t>corrections in the CR are needed else there will be error and missing information in the specification.</w:t>
      </w:r>
    </w:p>
    <w:p w14:paraId="5DBEA7C8" w14:textId="594B7116" w:rsidR="005B5922" w:rsidRPr="00E674BE" w:rsidRDefault="005B5922" w:rsidP="00F870A8">
      <w:pPr>
        <w:pStyle w:val="Proposal"/>
      </w:pPr>
      <w:bookmarkStart w:id="2" w:name="_Toc62029626"/>
      <w:r>
        <w:t xml:space="preserve">RAN2 to </w:t>
      </w:r>
      <w:r w:rsidR="000345F7">
        <w:t xml:space="preserve">agree </w:t>
      </w:r>
      <w:r w:rsidR="00FD407D">
        <w:t>the CR in R2-2100402</w:t>
      </w:r>
      <w:r w:rsidR="000345F7">
        <w:t>.</w:t>
      </w:r>
      <w:bookmarkEnd w:id="2"/>
    </w:p>
    <w:p w14:paraId="5B4BE070" w14:textId="437E05B2" w:rsidR="00FD407D" w:rsidRDefault="00E674BE" w:rsidP="00FD407D">
      <w:pPr>
        <w:pStyle w:val="Heading2"/>
      </w:pPr>
      <w:r>
        <w:t>2.2</w:t>
      </w:r>
      <w:r>
        <w:tab/>
      </w:r>
      <w:r w:rsidR="00FD407D">
        <w:t>Correction on the description for gNB measurements</w:t>
      </w:r>
    </w:p>
    <w:p w14:paraId="08EDFDA9" w14:textId="60A9677B" w:rsidR="00FD407D" w:rsidRPr="008A1BAD" w:rsidRDefault="007572C4" w:rsidP="00FD407D">
      <w:pPr>
        <w:rPr>
          <w:lang w:eastAsia="zh-CN"/>
        </w:rPr>
      </w:pPr>
      <w:r>
        <w:t xml:space="preserve">R2-2101829 </w:t>
      </w:r>
      <w:r w:rsidR="00FD407D" w:rsidRPr="008A1BAD">
        <w:t xml:space="preserve">provides the </w:t>
      </w:r>
      <w:r w:rsidR="008A1BAD" w:rsidRPr="008A1BAD">
        <w:t xml:space="preserve">missing text </w:t>
      </w:r>
      <w:r w:rsidR="008A1BAD" w:rsidRPr="008A1BAD">
        <w:rPr>
          <w:noProof/>
          <w:lang w:val="fr-CA" w:eastAsia="zh-CN"/>
        </w:rPr>
        <w:t>description for the gNB measurement. For the completeness of the decription, gNB measurement should be added</w:t>
      </w:r>
      <w:r w:rsidR="00DC6E98">
        <w:rPr>
          <w:noProof/>
          <w:lang w:val="fr-CA" w:eastAsia="zh-CN"/>
        </w:rPr>
        <w:t xml:space="preserve"> in the specification</w:t>
      </w:r>
      <w:r w:rsidR="00FD407D" w:rsidRPr="008A1BAD">
        <w:rPr>
          <w:lang w:eastAsia="zh-CN"/>
        </w:rPr>
        <w:t>.</w:t>
      </w:r>
    </w:p>
    <w:p w14:paraId="2D28EF1F" w14:textId="4E700C74" w:rsidR="00FD407D" w:rsidRPr="00E674BE" w:rsidRDefault="00FD407D" w:rsidP="00FD407D">
      <w:pPr>
        <w:pStyle w:val="Proposal"/>
      </w:pPr>
      <w:bookmarkStart w:id="3" w:name="_Toc62029627"/>
      <w:r>
        <w:t>RAN2 to agree the CR in R2-2101829.</w:t>
      </w:r>
      <w:bookmarkEnd w:id="3"/>
    </w:p>
    <w:p w14:paraId="289EF7F6" w14:textId="1346761E" w:rsidR="00F63950" w:rsidRDefault="00230D18" w:rsidP="00FD407D">
      <w:pPr>
        <w:pStyle w:val="Heading2"/>
      </w:pPr>
      <w:r>
        <w:lastRenderedPageBreak/>
        <w:t>2.</w:t>
      </w:r>
      <w:r w:rsidR="00004516">
        <w:t>3</w:t>
      </w:r>
      <w:r>
        <w:tab/>
      </w:r>
      <w:r w:rsidR="008A1BAD">
        <w:t>UE Handling of PFL</w:t>
      </w:r>
    </w:p>
    <w:p w14:paraId="112E29C7" w14:textId="511A1F97" w:rsidR="008A1BAD" w:rsidRDefault="00300E37" w:rsidP="008A1BAD">
      <w:pPr>
        <w:rPr>
          <w:bCs/>
          <w:szCs w:val="16"/>
          <w:lang w:val="sv-SE" w:eastAsia="sv-SE"/>
        </w:rPr>
      </w:pPr>
      <w:hyperlink r:id="rId14" w:history="1">
        <w:r w:rsidR="00A472BE" w:rsidRPr="00E22A59">
          <w:rPr>
            <w:bCs/>
            <w:szCs w:val="16"/>
            <w:lang w:val="sv-SE" w:eastAsia="sv-SE"/>
          </w:rPr>
          <w:t>R2-2101385</w:t>
        </w:r>
      </w:hyperlink>
      <w:r w:rsidR="00A472BE">
        <w:rPr>
          <w:bCs/>
          <w:szCs w:val="16"/>
          <w:lang w:val="sv-SE" w:eastAsia="sv-SE"/>
        </w:rPr>
        <w:t xml:space="preserve"> highlights that there can be ambiguity in UE behaviour. In LPP, it is stated that UE should process the PFL in sequence (one at a time). However in RRC while requesting measurement gap a sequence with max PFL is provided; in such case UE can be understood to parse all the PFL and populate the data needed for all PFL at once for the location measurement indication start procedure. Hence clarification have been added in stage2 in section which describes the measurement gap start/stop procedure</w:t>
      </w:r>
      <w:r w:rsidR="007572C4">
        <w:rPr>
          <w:bCs/>
          <w:szCs w:val="16"/>
          <w:lang w:val="sv-SE" w:eastAsia="sv-SE"/>
        </w:rPr>
        <w:t>s saying ”UE is expected to parse one PFL at a time”</w:t>
      </w:r>
      <w:r w:rsidR="00A472BE">
        <w:rPr>
          <w:bCs/>
          <w:szCs w:val="16"/>
          <w:lang w:val="sv-SE" w:eastAsia="sv-SE"/>
        </w:rPr>
        <w:t xml:space="preserve"> to avoid any conflicting behaviour.</w:t>
      </w:r>
    </w:p>
    <w:p w14:paraId="51DA3AF4" w14:textId="3B0109B4" w:rsidR="00A472BE" w:rsidRPr="00E674BE" w:rsidRDefault="00A472BE" w:rsidP="00A472BE">
      <w:pPr>
        <w:pStyle w:val="Proposal"/>
      </w:pPr>
      <w:bookmarkStart w:id="4" w:name="_Toc62029628"/>
      <w:r>
        <w:t xml:space="preserve">RAN2 to </w:t>
      </w:r>
      <w:r w:rsidR="009C3DDF">
        <w:t>discuss</w:t>
      </w:r>
      <w:r w:rsidR="00DC6E98">
        <w:t xml:space="preserve"> the need to resolve the PFL ambiguity during measurement gap request procedure and </w:t>
      </w:r>
      <w:r w:rsidR="009C3DDF">
        <w:t xml:space="preserve">accordingly </w:t>
      </w:r>
      <w:r>
        <w:t xml:space="preserve">agree the CR in </w:t>
      </w:r>
      <w:hyperlink r:id="rId15" w:history="1">
        <w:r w:rsidR="007572C4" w:rsidRPr="00E22A59">
          <w:rPr>
            <w:rFonts w:ascii="Times New Roman" w:hAnsi="Times New Roman"/>
            <w:szCs w:val="16"/>
            <w:lang w:val="sv-SE" w:eastAsia="sv-SE"/>
          </w:rPr>
          <w:t>R2-2101385</w:t>
        </w:r>
      </w:hyperlink>
      <w:r>
        <w:t>.</w:t>
      </w:r>
      <w:bookmarkEnd w:id="4"/>
    </w:p>
    <w:p w14:paraId="4D5BE4A9" w14:textId="77777777" w:rsidR="00A472BE" w:rsidRDefault="00A472BE" w:rsidP="008A1BAD">
      <w:pPr>
        <w:rPr>
          <w:bCs/>
          <w:szCs w:val="16"/>
          <w:lang w:val="sv-SE" w:eastAsia="sv-SE"/>
        </w:rPr>
      </w:pPr>
    </w:p>
    <w:p w14:paraId="2D97A232" w14:textId="7EF71317" w:rsidR="00A472BE" w:rsidRDefault="007572C4" w:rsidP="007572C4">
      <w:pPr>
        <w:pStyle w:val="Heading2"/>
      </w:pPr>
      <w:r w:rsidRPr="007572C4">
        <w:t xml:space="preserve">2.4 </w:t>
      </w:r>
      <w:r w:rsidRPr="007572C4">
        <w:tab/>
      </w:r>
      <w:r w:rsidRPr="00E22A59">
        <w:t>Activation Time for Periodic UL SRS</w:t>
      </w:r>
    </w:p>
    <w:p w14:paraId="67A46206" w14:textId="72BA9202" w:rsidR="007572C4" w:rsidRDefault="00300E37" w:rsidP="007572C4">
      <w:pPr>
        <w:rPr>
          <w:bCs/>
          <w:lang w:val="sv-SE" w:eastAsia="sv-SE"/>
        </w:rPr>
      </w:pPr>
      <w:hyperlink r:id="rId16" w:history="1">
        <w:r w:rsidR="007572C4" w:rsidRPr="00E22A59">
          <w:rPr>
            <w:bCs/>
            <w:lang w:val="sv-SE" w:eastAsia="sv-SE"/>
          </w:rPr>
          <w:t>R2-2101383</w:t>
        </w:r>
      </w:hyperlink>
      <w:r w:rsidR="007572C4">
        <w:rPr>
          <w:bCs/>
          <w:lang w:val="sv-SE" w:eastAsia="sv-SE"/>
        </w:rPr>
        <w:t xml:space="preserve"> addresses the question raised by RAN3; </w:t>
      </w:r>
      <w:r w:rsidR="005903A4" w:rsidRPr="005903A4">
        <w:rPr>
          <w:bCs/>
          <w:i/>
          <w:lang w:val="sv-SE" w:eastAsia="sv-SE"/>
        </w:rPr>
        <w:t>”</w:t>
      </w:r>
      <w:r w:rsidR="007572C4" w:rsidRPr="005903A4">
        <w:rPr>
          <w:bCs/>
          <w:i/>
          <w:lang w:val="sv-SE" w:eastAsia="sv-SE"/>
        </w:rPr>
        <w:t>if RAN2 see any issue for LMF to recommend activationTime for Periodic UL SRS</w:t>
      </w:r>
      <w:r w:rsidR="005903A4" w:rsidRPr="005903A4">
        <w:rPr>
          <w:bCs/>
          <w:i/>
          <w:lang w:val="sv-SE" w:eastAsia="sv-SE"/>
        </w:rPr>
        <w:t>”</w:t>
      </w:r>
      <w:r w:rsidR="007572C4">
        <w:rPr>
          <w:bCs/>
          <w:lang w:val="sv-SE" w:eastAsia="sv-SE"/>
        </w:rPr>
        <w:t xml:space="preserve">. The proponent company specifies that some of the positionign session may last for short duration and </w:t>
      </w:r>
      <w:r w:rsidR="005903A4">
        <w:rPr>
          <w:bCs/>
          <w:lang w:val="sv-SE" w:eastAsia="sv-SE"/>
        </w:rPr>
        <w:t xml:space="preserve">if </w:t>
      </w:r>
      <w:r w:rsidR="007572C4">
        <w:rPr>
          <w:bCs/>
          <w:lang w:val="sv-SE" w:eastAsia="sv-SE"/>
        </w:rPr>
        <w:t xml:space="preserve">there </w:t>
      </w:r>
      <w:r w:rsidR="005903A4">
        <w:rPr>
          <w:bCs/>
          <w:lang w:val="sv-SE" w:eastAsia="sv-SE"/>
        </w:rPr>
        <w:t>is</w:t>
      </w:r>
      <w:r w:rsidR="007572C4">
        <w:rPr>
          <w:bCs/>
          <w:lang w:val="sv-SE" w:eastAsia="sv-SE"/>
        </w:rPr>
        <w:t xml:space="preserve"> no support of aperiodic UL SRS or SP UL SRS either in UE or NW</w:t>
      </w:r>
      <w:r w:rsidR="005903A4">
        <w:rPr>
          <w:bCs/>
          <w:lang w:val="sv-SE" w:eastAsia="sv-SE"/>
        </w:rPr>
        <w:t>,</w:t>
      </w:r>
      <w:r w:rsidR="007572C4">
        <w:rPr>
          <w:bCs/>
          <w:lang w:val="sv-SE" w:eastAsia="sv-SE"/>
        </w:rPr>
        <w:t xml:space="preserve"> in such case Periodic UL SRS with activationTime is useful to get the procedure synchronized from the very beginning. This was</w:t>
      </w:r>
      <w:r w:rsidR="005903A4">
        <w:rPr>
          <w:bCs/>
          <w:lang w:val="sv-SE" w:eastAsia="sv-SE"/>
        </w:rPr>
        <w:t xml:space="preserve"> briefly</w:t>
      </w:r>
      <w:r w:rsidR="007572C4">
        <w:rPr>
          <w:bCs/>
          <w:lang w:val="sv-SE" w:eastAsia="sv-SE"/>
        </w:rPr>
        <w:t xml:space="preserve"> discussed during RAN2-112e where no consensus was reached.</w:t>
      </w:r>
    </w:p>
    <w:p w14:paraId="16F792F6" w14:textId="29CE76BD" w:rsidR="007572C4" w:rsidRPr="00E674BE" w:rsidRDefault="007572C4" w:rsidP="007572C4">
      <w:pPr>
        <w:pStyle w:val="Proposal"/>
      </w:pPr>
      <w:bookmarkStart w:id="5" w:name="_Toc62029629"/>
      <w:r>
        <w:t xml:space="preserve">RAN2 to decide on the reply either a) RAN2 </w:t>
      </w:r>
      <w:r w:rsidR="0021089A">
        <w:t>see</w:t>
      </w:r>
      <w:r>
        <w:t xml:space="preserve"> no problem for RAN3 to add this functionality. b) RAN2 recommendation is </w:t>
      </w:r>
      <w:r w:rsidR="0021089A">
        <w:t>t</w:t>
      </w:r>
      <w:r>
        <w:t xml:space="preserve">o </w:t>
      </w:r>
      <w:r w:rsidR="0021089A">
        <w:t xml:space="preserve">not </w:t>
      </w:r>
      <w:r>
        <w:t>add this functionality and let first UL SRS go in vain as for periodic</w:t>
      </w:r>
      <w:r w:rsidR="0021089A">
        <w:t xml:space="preserve"> RAN2 view is that</w:t>
      </w:r>
      <w:r>
        <w:t xml:space="preserve"> it is not critical.</w:t>
      </w:r>
      <w:bookmarkEnd w:id="5"/>
    </w:p>
    <w:p w14:paraId="11BC8AE7" w14:textId="77777777" w:rsidR="007572C4" w:rsidRDefault="007572C4" w:rsidP="007572C4">
      <w:pPr>
        <w:rPr>
          <w:bCs/>
          <w:lang w:val="sv-SE" w:eastAsia="sv-SE"/>
        </w:rPr>
      </w:pPr>
    </w:p>
    <w:p w14:paraId="1AFE2A72" w14:textId="77777777" w:rsidR="007572C4" w:rsidRDefault="007572C4" w:rsidP="007572C4">
      <w:pPr>
        <w:rPr>
          <w:bCs/>
          <w:lang w:val="sv-SE" w:eastAsia="sv-SE"/>
        </w:rPr>
      </w:pPr>
    </w:p>
    <w:p w14:paraId="705D3A2D" w14:textId="77777777" w:rsidR="009778D6" w:rsidRDefault="009778D6" w:rsidP="009778D6"/>
    <w:p w14:paraId="5321E184" w14:textId="585F4B95" w:rsidR="00C01F33" w:rsidRPr="00CE0424" w:rsidRDefault="009778D6" w:rsidP="00CE0424">
      <w:pPr>
        <w:pStyle w:val="Heading1"/>
      </w:pPr>
      <w:r>
        <w:t>C</w:t>
      </w:r>
      <w:r w:rsidR="00C01F33" w:rsidRPr="00CE0424">
        <w:t>onclusion</w:t>
      </w:r>
    </w:p>
    <w:p w14:paraId="6A3E956B" w14:textId="77777777" w:rsidR="006E1C82" w:rsidRDefault="006E1C82" w:rsidP="008E065E">
      <w:pPr>
        <w:pStyle w:val="BodyText"/>
        <w:rPr>
          <w:b/>
          <w:bCs/>
        </w:rPr>
      </w:pPr>
    </w:p>
    <w:p w14:paraId="7DF70FF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2B45B5" w14:textId="77777777" w:rsidR="009C3DD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2029626" w:history="1">
        <w:r w:rsidR="009C3DDF" w:rsidRPr="00C20903">
          <w:rPr>
            <w:rStyle w:val="Hyperlink"/>
            <w:noProof/>
          </w:rPr>
          <w:t>Proposal 1</w:t>
        </w:r>
        <w:r w:rsidR="009C3DDF">
          <w:rPr>
            <w:rFonts w:asciiTheme="minorHAnsi" w:eastAsiaTheme="minorEastAsia" w:hAnsiTheme="minorHAnsi" w:cstheme="minorBidi"/>
            <w:b w:val="0"/>
            <w:noProof/>
            <w:sz w:val="22"/>
            <w:szCs w:val="22"/>
            <w:lang w:val="sv-SE" w:eastAsia="sv-SE"/>
          </w:rPr>
          <w:tab/>
        </w:r>
        <w:r w:rsidR="009C3DDF" w:rsidRPr="00C20903">
          <w:rPr>
            <w:rStyle w:val="Hyperlink"/>
            <w:noProof/>
          </w:rPr>
          <w:t>RAN2 to agree the CR in R2-2100402.</w:t>
        </w:r>
      </w:hyperlink>
    </w:p>
    <w:p w14:paraId="261E262B" w14:textId="77777777" w:rsidR="009C3DDF" w:rsidRDefault="00300E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029627" w:history="1">
        <w:r w:rsidR="009C3DDF" w:rsidRPr="00C20903">
          <w:rPr>
            <w:rStyle w:val="Hyperlink"/>
            <w:noProof/>
          </w:rPr>
          <w:t>Proposal 2</w:t>
        </w:r>
        <w:r w:rsidR="009C3DDF">
          <w:rPr>
            <w:rFonts w:asciiTheme="minorHAnsi" w:eastAsiaTheme="minorEastAsia" w:hAnsiTheme="minorHAnsi" w:cstheme="minorBidi"/>
            <w:b w:val="0"/>
            <w:noProof/>
            <w:sz w:val="22"/>
            <w:szCs w:val="22"/>
            <w:lang w:val="sv-SE" w:eastAsia="sv-SE"/>
          </w:rPr>
          <w:tab/>
        </w:r>
        <w:r w:rsidR="009C3DDF" w:rsidRPr="00C20903">
          <w:rPr>
            <w:rStyle w:val="Hyperlink"/>
            <w:noProof/>
          </w:rPr>
          <w:t>RAN2 to agree the CR in R2-2101829.</w:t>
        </w:r>
      </w:hyperlink>
    </w:p>
    <w:p w14:paraId="6DAB0B4C" w14:textId="77777777" w:rsidR="009C3DDF" w:rsidRDefault="00300E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029628" w:history="1">
        <w:r w:rsidR="009C3DDF" w:rsidRPr="00C20903">
          <w:rPr>
            <w:rStyle w:val="Hyperlink"/>
            <w:noProof/>
          </w:rPr>
          <w:t>Proposal 3</w:t>
        </w:r>
        <w:r w:rsidR="009C3DDF">
          <w:rPr>
            <w:rFonts w:asciiTheme="minorHAnsi" w:eastAsiaTheme="minorEastAsia" w:hAnsiTheme="minorHAnsi" w:cstheme="minorBidi"/>
            <w:b w:val="0"/>
            <w:noProof/>
            <w:sz w:val="22"/>
            <w:szCs w:val="22"/>
            <w:lang w:val="sv-SE" w:eastAsia="sv-SE"/>
          </w:rPr>
          <w:tab/>
        </w:r>
        <w:r w:rsidR="009C3DDF" w:rsidRPr="00C20903">
          <w:rPr>
            <w:rStyle w:val="Hyperlink"/>
            <w:noProof/>
          </w:rPr>
          <w:t xml:space="preserve">RAN2 to discuss the need to resolve the PFL ambiguity during measurement gap request procedure and accordingly agree the CR in </w:t>
        </w:r>
        <w:r w:rsidR="009C3DDF" w:rsidRPr="00C20903">
          <w:rPr>
            <w:rStyle w:val="Hyperlink"/>
            <w:rFonts w:ascii="Times New Roman" w:hAnsi="Times New Roman"/>
            <w:noProof/>
            <w:lang w:val="sv-SE" w:eastAsia="sv-SE"/>
          </w:rPr>
          <w:t>R2-2101385</w:t>
        </w:r>
        <w:r w:rsidR="009C3DDF" w:rsidRPr="00C20903">
          <w:rPr>
            <w:rStyle w:val="Hyperlink"/>
            <w:noProof/>
          </w:rPr>
          <w:t>.</w:t>
        </w:r>
      </w:hyperlink>
    </w:p>
    <w:p w14:paraId="55DD4DFB" w14:textId="77777777" w:rsidR="009C3DDF" w:rsidRDefault="00300E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029629" w:history="1">
        <w:r w:rsidR="009C3DDF" w:rsidRPr="00C20903">
          <w:rPr>
            <w:rStyle w:val="Hyperlink"/>
            <w:noProof/>
          </w:rPr>
          <w:t>Proposal 4</w:t>
        </w:r>
        <w:r w:rsidR="009C3DDF">
          <w:rPr>
            <w:rFonts w:asciiTheme="minorHAnsi" w:eastAsiaTheme="minorEastAsia" w:hAnsiTheme="minorHAnsi" w:cstheme="minorBidi"/>
            <w:b w:val="0"/>
            <w:noProof/>
            <w:sz w:val="22"/>
            <w:szCs w:val="22"/>
            <w:lang w:val="sv-SE" w:eastAsia="sv-SE"/>
          </w:rPr>
          <w:tab/>
        </w:r>
        <w:r w:rsidR="009C3DDF" w:rsidRPr="00C20903">
          <w:rPr>
            <w:rStyle w:val="Hyperlink"/>
            <w:noProof/>
          </w:rPr>
          <w:t>RAN2 to decide on the reply either a) RAN2 see no problem for RAN3 to add this functionality. b) RAN2 recommendation is to not add this functionality and let first UL SRS go in vain as for periodic RAN2 view is that it is not critical.</w:t>
        </w:r>
      </w:hyperlink>
    </w:p>
    <w:p w14:paraId="1269AAFE" w14:textId="6D7FCEBE" w:rsidR="006E1C82" w:rsidRPr="00CE0424" w:rsidRDefault="006E1C82" w:rsidP="006E1C82">
      <w:pPr>
        <w:pStyle w:val="BodyText"/>
        <w:rPr>
          <w:b/>
          <w:bCs/>
        </w:rPr>
      </w:pPr>
      <w:r>
        <w:rPr>
          <w:b/>
          <w:bCs/>
          <w:lang w:val="en-US"/>
        </w:rPr>
        <w:fldChar w:fldCharType="end"/>
      </w:r>
      <w:r w:rsidRPr="00CE0424">
        <w:rPr>
          <w:b/>
          <w:bCs/>
        </w:rPr>
        <w:t xml:space="preserve"> </w:t>
      </w:r>
    </w:p>
    <w:p w14:paraId="7AD19F26" w14:textId="77777777" w:rsidR="008E065E" w:rsidRPr="00CE0424" w:rsidRDefault="008E065E" w:rsidP="008E065E">
      <w:pPr>
        <w:rPr>
          <w:b/>
          <w:bCs/>
        </w:rPr>
      </w:pPr>
    </w:p>
    <w:p w14:paraId="56D35C94" w14:textId="77777777" w:rsidR="008E065E" w:rsidRPr="00CE0424" w:rsidRDefault="008E065E" w:rsidP="008E065E">
      <w:pPr>
        <w:rPr>
          <w:b/>
          <w:bCs/>
        </w:rPr>
      </w:pPr>
    </w:p>
    <w:p w14:paraId="059389A3" w14:textId="77777777" w:rsidR="00AB0BC8" w:rsidRPr="00CE0424" w:rsidRDefault="00AB0BC8" w:rsidP="00A04F49">
      <w:pPr>
        <w:rPr>
          <w:b/>
          <w:bCs/>
        </w:rPr>
      </w:pPr>
    </w:p>
    <w:p w14:paraId="0813ECF6" w14:textId="77777777" w:rsidR="00311702" w:rsidRPr="00CE0424" w:rsidRDefault="00311702" w:rsidP="00AB0BC8"/>
    <w:p w14:paraId="7F765C6D" w14:textId="77777777" w:rsidR="00C01F33" w:rsidRPr="00CE0424" w:rsidRDefault="00C01F33" w:rsidP="006E062C"/>
    <w:sectPr w:rsidR="00C01F3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7CE9B" w14:textId="77777777" w:rsidR="00300E37" w:rsidRDefault="00300E37">
      <w:r>
        <w:separator/>
      </w:r>
    </w:p>
  </w:endnote>
  <w:endnote w:type="continuationSeparator" w:id="0">
    <w:p w14:paraId="4F352957" w14:textId="77777777" w:rsidR="00300E37" w:rsidRDefault="0030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5197A" w14:textId="77777777" w:rsidR="00300E37" w:rsidRDefault="00300E37">
      <w:r>
        <w:separator/>
      </w:r>
    </w:p>
  </w:footnote>
  <w:footnote w:type="continuationSeparator" w:id="0">
    <w:p w14:paraId="488B0FBD" w14:textId="77777777" w:rsidR="00300E37" w:rsidRDefault="0030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000"/>
    <w:rsid w:val="000006E1"/>
    <w:rsid w:val="00002A37"/>
    <w:rsid w:val="00004516"/>
    <w:rsid w:val="0000564C"/>
    <w:rsid w:val="00006446"/>
    <w:rsid w:val="00006896"/>
    <w:rsid w:val="00007CDC"/>
    <w:rsid w:val="00011B28"/>
    <w:rsid w:val="00015D15"/>
    <w:rsid w:val="000162F1"/>
    <w:rsid w:val="0002564D"/>
    <w:rsid w:val="00025ECA"/>
    <w:rsid w:val="000325B8"/>
    <w:rsid w:val="000345F7"/>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83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104F"/>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1F7946"/>
    <w:rsid w:val="00200490"/>
    <w:rsid w:val="00201F3A"/>
    <w:rsid w:val="00203F96"/>
    <w:rsid w:val="002069B2"/>
    <w:rsid w:val="00207FA3"/>
    <w:rsid w:val="0021089A"/>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708"/>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3AB"/>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3BF6"/>
    <w:rsid w:val="00300E37"/>
    <w:rsid w:val="00301CE6"/>
    <w:rsid w:val="0030256B"/>
    <w:rsid w:val="0030501F"/>
    <w:rsid w:val="00307BA1"/>
    <w:rsid w:val="00311702"/>
    <w:rsid w:val="00311E82"/>
    <w:rsid w:val="00313FD6"/>
    <w:rsid w:val="003143BD"/>
    <w:rsid w:val="00315363"/>
    <w:rsid w:val="003203ED"/>
    <w:rsid w:val="00322C9F"/>
    <w:rsid w:val="00324D23"/>
    <w:rsid w:val="00326BA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7EB"/>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3C2"/>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17A"/>
    <w:rsid w:val="00413AAC"/>
    <w:rsid w:val="00413E92"/>
    <w:rsid w:val="00421105"/>
    <w:rsid w:val="00422AA4"/>
    <w:rsid w:val="004242F4"/>
    <w:rsid w:val="00427248"/>
    <w:rsid w:val="00437447"/>
    <w:rsid w:val="00441A92"/>
    <w:rsid w:val="004431DC"/>
    <w:rsid w:val="00443DC1"/>
    <w:rsid w:val="00444F56"/>
    <w:rsid w:val="00446488"/>
    <w:rsid w:val="004517AA"/>
    <w:rsid w:val="00452CAC"/>
    <w:rsid w:val="00457565"/>
    <w:rsid w:val="00457B30"/>
    <w:rsid w:val="00457B71"/>
    <w:rsid w:val="004617CC"/>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178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1D45"/>
    <w:rsid w:val="00582809"/>
    <w:rsid w:val="0058798C"/>
    <w:rsid w:val="005900FA"/>
    <w:rsid w:val="005903A4"/>
    <w:rsid w:val="005935A4"/>
    <w:rsid w:val="005948C2"/>
    <w:rsid w:val="00595DCA"/>
    <w:rsid w:val="0059779B"/>
    <w:rsid w:val="005A209A"/>
    <w:rsid w:val="005A662D"/>
    <w:rsid w:val="005B1409"/>
    <w:rsid w:val="005B35D7"/>
    <w:rsid w:val="005B392A"/>
    <w:rsid w:val="005B3AA3"/>
    <w:rsid w:val="005B5922"/>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B4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4C"/>
    <w:rsid w:val="006D6F08"/>
    <w:rsid w:val="006E062C"/>
    <w:rsid w:val="006E1C82"/>
    <w:rsid w:val="006E28B7"/>
    <w:rsid w:val="006E2A9B"/>
    <w:rsid w:val="006E3310"/>
    <w:rsid w:val="006E4E39"/>
    <w:rsid w:val="006E565E"/>
    <w:rsid w:val="006E673D"/>
    <w:rsid w:val="006E7D3B"/>
    <w:rsid w:val="006F004E"/>
    <w:rsid w:val="006F1B70"/>
    <w:rsid w:val="006F341D"/>
    <w:rsid w:val="006F3CDE"/>
    <w:rsid w:val="006F58D4"/>
    <w:rsid w:val="006F6582"/>
    <w:rsid w:val="00702CD5"/>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2C4"/>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BA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37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8D6"/>
    <w:rsid w:val="00980477"/>
    <w:rsid w:val="009844FD"/>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DDF"/>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72BE"/>
    <w:rsid w:val="00A52E1D"/>
    <w:rsid w:val="00A61499"/>
    <w:rsid w:val="00A62A77"/>
    <w:rsid w:val="00A63483"/>
    <w:rsid w:val="00A657D7"/>
    <w:rsid w:val="00A660AC"/>
    <w:rsid w:val="00A67E6C"/>
    <w:rsid w:val="00A7014E"/>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BB4"/>
    <w:rsid w:val="00B271E3"/>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A0D"/>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4A7"/>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E98"/>
    <w:rsid w:val="00DE5608"/>
    <w:rsid w:val="00DE58D0"/>
    <w:rsid w:val="00DE654F"/>
    <w:rsid w:val="00DF0B6E"/>
    <w:rsid w:val="00DF15E0"/>
    <w:rsid w:val="00DF37A0"/>
    <w:rsid w:val="00E110E7"/>
    <w:rsid w:val="00E11B20"/>
    <w:rsid w:val="00E17FA2"/>
    <w:rsid w:val="00E22330"/>
    <w:rsid w:val="00E22A5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4BE"/>
    <w:rsid w:val="00E67C51"/>
    <w:rsid w:val="00E72EFC"/>
    <w:rsid w:val="00E758EC"/>
    <w:rsid w:val="00E777C7"/>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EF7EBA"/>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086F"/>
    <w:rsid w:val="00F817CE"/>
    <w:rsid w:val="00F8456C"/>
    <w:rsid w:val="00F859D8"/>
    <w:rsid w:val="00F868F5"/>
    <w:rsid w:val="00F9056A"/>
    <w:rsid w:val="00F90F8D"/>
    <w:rsid w:val="00F92782"/>
    <w:rsid w:val="00F93AA9"/>
    <w:rsid w:val="00F96985"/>
    <w:rsid w:val="00F97838"/>
    <w:rsid w:val="00FA2BB3"/>
    <w:rsid w:val="00FB4C80"/>
    <w:rsid w:val="00FB6A6A"/>
    <w:rsid w:val="00FC4000"/>
    <w:rsid w:val="00FC7429"/>
    <w:rsid w:val="00FD07F6"/>
    <w:rsid w:val="00FD1EC8"/>
    <w:rsid w:val="00FD407D"/>
    <w:rsid w:val="00FD47ED"/>
    <w:rsid w:val="00FD74DB"/>
    <w:rsid w:val="00FD7660"/>
    <w:rsid w:val="00FE0655"/>
    <w:rsid w:val="00FE2365"/>
    <w:rsid w:val="00FE37D7"/>
    <w:rsid w:val="00FE4C7B"/>
    <w:rsid w:val="00FE5A4F"/>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C4544"/>
  <w15:chartTrackingRefBased/>
  <w15:docId w15:val="{D6FFED64-2C3F-4494-AD1A-87078BA1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827149">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1829.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e/Docs/R2-210138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3-e/Docs/R2-210138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1383.zip" TargetMode="External"/><Relationship Id="rId5" Type="http://schemas.openxmlformats.org/officeDocument/2006/relationships/numbering" Target="numbering.xml"/><Relationship Id="rId15" Type="http://schemas.openxmlformats.org/officeDocument/2006/relationships/hyperlink" Target="https://www.3gpp.org/ftp/TSG_RAN/WG2_RL2/TSGR2_113-e/Docs/R2-210138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3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A0AE4-ECAC-4A9B-8C48-716043D1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0</TotalTime>
  <Pages>2</Pages>
  <Words>662</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Ritesh</cp:lastModifiedBy>
  <cp:revision>2</cp:revision>
  <cp:lastPrinted>2008-01-31T07:09:00Z</cp:lastPrinted>
  <dcterms:created xsi:type="dcterms:W3CDTF">2021-01-22T09:27:00Z</dcterms:created>
  <dcterms:modified xsi:type="dcterms:W3CDTF">2021-01-22T09:27:00Z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